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08" w:rsidRDefault="00084FF8" w:rsidP="00084FF8">
      <w:pPr>
        <w:jc w:val="center"/>
        <w:rPr>
          <w:rFonts w:ascii="雅坊美工12" w:eastAsia="雅坊美工12" w:hint="eastAsia"/>
          <w:sz w:val="28"/>
          <w:szCs w:val="28"/>
        </w:rPr>
      </w:pPr>
      <w:r w:rsidRPr="00084FF8">
        <w:rPr>
          <w:rFonts w:ascii="雅坊美工12" w:eastAsia="雅坊美工12" w:hint="eastAsia"/>
          <w:sz w:val="28"/>
          <w:szCs w:val="28"/>
        </w:rPr>
        <w:t xml:space="preserve">中華科技大學 </w:t>
      </w:r>
      <w:proofErr w:type="gramStart"/>
      <w:r w:rsidRPr="00084FF8">
        <w:rPr>
          <w:rFonts w:ascii="雅坊美工12" w:eastAsia="雅坊美工12" w:hint="eastAsia"/>
          <w:sz w:val="28"/>
          <w:szCs w:val="28"/>
        </w:rPr>
        <w:t>學輔中心</w:t>
      </w:r>
      <w:proofErr w:type="gramEnd"/>
      <w:r w:rsidRPr="00084FF8">
        <w:rPr>
          <w:rFonts w:ascii="雅坊美工12" w:eastAsia="雅坊美工12" w:hint="eastAsia"/>
          <w:sz w:val="28"/>
          <w:szCs w:val="28"/>
        </w:rPr>
        <w:t xml:space="preserve"> 圖書目錄</w:t>
      </w:r>
    </w:p>
    <w:p w:rsidR="00084FF8" w:rsidRPr="00F85820" w:rsidRDefault="00370D88" w:rsidP="00084FF8">
      <w:pPr>
        <w:jc w:val="center"/>
        <w:rPr>
          <w:rFonts w:ascii="雅坊美工12" w:eastAsia="雅坊美工12" w:hAnsi="細明體" w:cs="細明體" w:hint="eastAsia"/>
          <w:sz w:val="28"/>
          <w:szCs w:val="28"/>
        </w:rPr>
      </w:pPr>
      <w:r>
        <w:rPr>
          <w:rFonts w:ascii="雅坊美工12" w:eastAsia="雅坊美工12" w:hint="eastAsia"/>
          <w:sz w:val="28"/>
          <w:szCs w:val="28"/>
        </w:rPr>
        <w:t>C</w:t>
      </w:r>
      <w:r w:rsidR="00F85820" w:rsidRPr="00F85820">
        <w:rPr>
          <w:rFonts w:ascii="雅坊美工12" w:eastAsia="雅坊美工12" w:hAnsi="細明體" w:cs="細明體" w:hint="eastAsia"/>
          <w:sz w:val="28"/>
          <w:szCs w:val="28"/>
        </w:rPr>
        <w:t>張老師文化</w:t>
      </w:r>
    </w:p>
    <w:tbl>
      <w:tblPr>
        <w:tblStyle w:val="a3"/>
        <w:tblW w:w="10601" w:type="dxa"/>
        <w:tblLook w:val="04A0" w:firstRow="1" w:lastRow="0" w:firstColumn="1" w:lastColumn="0" w:noHBand="0" w:noVBand="1"/>
      </w:tblPr>
      <w:tblGrid>
        <w:gridCol w:w="2520"/>
        <w:gridCol w:w="5385"/>
        <w:gridCol w:w="2696"/>
      </w:tblGrid>
      <w:tr w:rsidR="00084FF8" w:rsidRPr="00084FF8" w:rsidTr="00370D88">
        <w:tc>
          <w:tcPr>
            <w:tcW w:w="2520" w:type="dxa"/>
            <w:tcBorders>
              <w:top w:val="dotDash" w:sz="12" w:space="0" w:color="auto"/>
              <w:left w:val="dotDash" w:sz="12" w:space="0" w:color="auto"/>
            </w:tcBorders>
          </w:tcPr>
          <w:p w:rsidR="00084FF8" w:rsidRPr="00370D88" w:rsidRDefault="00084FF8" w:rsidP="00370D88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Ansi="細明體" w:cs="細明體" w:hint="eastAsia"/>
                <w:sz w:val="26"/>
                <w:szCs w:val="26"/>
              </w:rPr>
              <w:t>編號</w:t>
            </w:r>
          </w:p>
        </w:tc>
        <w:tc>
          <w:tcPr>
            <w:tcW w:w="5385" w:type="dxa"/>
            <w:tcBorders>
              <w:top w:val="dotDash" w:sz="12" w:space="0" w:color="auto"/>
            </w:tcBorders>
          </w:tcPr>
          <w:p w:rsidR="00084FF8" w:rsidRPr="00370D88" w:rsidRDefault="00084FF8" w:rsidP="00370D88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Ansi="細明體" w:cs="細明體" w:hint="eastAsia"/>
                <w:sz w:val="26"/>
                <w:szCs w:val="26"/>
              </w:rPr>
              <w:t>書名</w:t>
            </w:r>
          </w:p>
        </w:tc>
        <w:tc>
          <w:tcPr>
            <w:tcW w:w="2696" w:type="dxa"/>
            <w:tcBorders>
              <w:top w:val="dotDash" w:sz="12" w:space="0" w:color="auto"/>
              <w:right w:val="dotDash" w:sz="12" w:space="0" w:color="auto"/>
            </w:tcBorders>
          </w:tcPr>
          <w:p w:rsidR="00084FF8" w:rsidRPr="00370D88" w:rsidRDefault="00084FF8" w:rsidP="00370D88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Ansi="細明體" w:cs="細明體" w:hint="eastAsia"/>
                <w:sz w:val="26"/>
                <w:szCs w:val="26"/>
              </w:rPr>
              <w:t>出版社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C003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當所愛的人有憂鬱症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C008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可以溝通</w:t>
            </w:r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真好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C009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別跟情緒過不去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C010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向自殺 Say No</w:t>
            </w:r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！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C011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父母離婚後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C018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370D88">
              <w:rPr>
                <w:rFonts w:ascii="雅坊美工12" w:eastAsia="雅坊美工12" w:hint="eastAsia"/>
                <w:sz w:val="26"/>
                <w:szCs w:val="26"/>
              </w:rPr>
              <w:t>心中壞</w:t>
            </w:r>
            <w:proofErr w:type="gramEnd"/>
            <w:r w:rsidRPr="00370D88">
              <w:rPr>
                <w:rFonts w:ascii="雅坊美工12" w:eastAsia="雅坊美工12" w:hint="eastAsia"/>
                <w:sz w:val="26"/>
                <w:szCs w:val="26"/>
              </w:rPr>
              <w:t>小孩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F85820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C035</w:t>
            </w:r>
          </w:p>
        </w:tc>
        <w:tc>
          <w:tcPr>
            <w:tcW w:w="5385" w:type="dxa"/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心靈魔法師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F85820" w:rsidRPr="00370D88" w:rsidRDefault="00F85820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C040</w:t>
            </w:r>
          </w:p>
        </w:tc>
        <w:tc>
          <w:tcPr>
            <w:tcW w:w="5385" w:type="dxa"/>
            <w:vAlign w:val="bottom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兒童故事治療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C042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你是做夢大師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C047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我的家缺角了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C048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秘密</w:t>
            </w:r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說還是不說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C056.1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舞動人生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C067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青少年非常心事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C068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媽媽</w:t>
            </w:r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沒有人喜歡我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C069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我兒惠尼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520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C076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遠離危險關係</w:t>
            </w:r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C084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新金賽性學報告</w:t>
            </w:r>
            <w:proofErr w:type="gramStart"/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―</w:t>
            </w:r>
            <w:proofErr w:type="gramEnd"/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衛生</w:t>
            </w:r>
            <w:proofErr w:type="gramStart"/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保健篇</w:t>
            </w:r>
            <w:proofErr w:type="gramEnd"/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C086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新金賽性學報告</w:t>
            </w:r>
            <w:proofErr w:type="gramStart"/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―</w:t>
            </w:r>
            <w:proofErr w:type="gramEnd"/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身心發展篇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C087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新金賽性學報告</w:t>
            </w:r>
            <w:proofErr w:type="gramStart"/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―</w:t>
            </w:r>
            <w:proofErr w:type="gramEnd"/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親密關係篇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C093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愛情學分 ALL PASS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C099.1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諮商實務的挑戰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C100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敘事治療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C101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客體關係理論與心理劇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C102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370D88">
              <w:rPr>
                <w:rFonts w:ascii="雅坊美工12" w:eastAsia="雅坊美工12" w:hint="eastAsia"/>
                <w:sz w:val="26"/>
                <w:szCs w:val="26"/>
              </w:rPr>
              <w:t>薩</w:t>
            </w:r>
            <w:proofErr w:type="gramEnd"/>
            <w:r w:rsidRPr="00370D88">
              <w:rPr>
                <w:rFonts w:ascii="雅坊美工12" w:eastAsia="雅坊美工12" w:hint="eastAsia"/>
                <w:sz w:val="26"/>
                <w:szCs w:val="26"/>
              </w:rPr>
              <w:t>提爾的家族治療模式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C103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人際溝通分析練習法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C104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370D88">
              <w:rPr>
                <w:rFonts w:ascii="雅坊美工12" w:eastAsia="雅坊美工12" w:hint="eastAsia"/>
                <w:sz w:val="26"/>
                <w:szCs w:val="26"/>
              </w:rPr>
              <w:t>兒少性侵害</w:t>
            </w:r>
            <w:proofErr w:type="gramEnd"/>
            <w:r w:rsidRPr="00370D88">
              <w:rPr>
                <w:rFonts w:ascii="雅坊美工12" w:eastAsia="雅坊美工12" w:hint="eastAsia"/>
                <w:sz w:val="26"/>
                <w:szCs w:val="26"/>
              </w:rPr>
              <w:t>:全方位防治與輔導手冊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C105.1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敘事治療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C107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TA的諮商歷程與技術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C108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志工實務手冊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C109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助人工作者自助手冊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2520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C110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性罪犯心理學</w:t>
            </w:r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C112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婚姻與家庭治療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C113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存在心理治療(上)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lastRenderedPageBreak/>
              <w:t>C114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存在心理治療(下)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C116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跟</w:t>
            </w:r>
            <w:proofErr w:type="gramStart"/>
            <w:r w:rsidRPr="00370D88">
              <w:rPr>
                <w:rFonts w:ascii="雅坊美工12" w:eastAsia="雅坊美工12" w:hint="eastAsia"/>
                <w:sz w:val="26"/>
                <w:szCs w:val="26"/>
              </w:rPr>
              <w:t>薩提爾學溝通</w:t>
            </w:r>
            <w:proofErr w:type="gramEnd"/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C116.1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人際溝通分析練習法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C116.2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幫他走過精神障礙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C116.3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兒童故事治療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C116.4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故事與心理治療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C123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助人歷程與技巧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C216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中國人的同性戀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C236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生命的內在遊戲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董氏基金會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C239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不再憂鬱</w:t>
            </w:r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從改變想法開始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董氏基金會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520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C243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家族星座治療</w:t>
            </w:r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C244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全方位憂鬱症防治手冊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C245.1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情緒會傷人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C245.3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情緒治療師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C246</w:t>
            </w:r>
          </w:p>
        </w:tc>
        <w:tc>
          <w:tcPr>
            <w:tcW w:w="5385" w:type="dxa"/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如果梵谷不憂鬱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C250.1</w:t>
            </w:r>
          </w:p>
        </w:tc>
        <w:tc>
          <w:tcPr>
            <w:tcW w:w="5385" w:type="dxa"/>
            <w:vAlign w:val="bottom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心理治療與衛生(上)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A270B3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>
              <w:rPr>
                <w:rFonts w:ascii="雅坊美工12" w:eastAsia="雅坊美工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DE5C799" wp14:editId="732733E9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113665</wp:posOffset>
                  </wp:positionV>
                  <wp:extent cx="1876425" cy="2503805"/>
                  <wp:effectExtent l="38100" t="38100" r="47625" b="2984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l Fredrickson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C"/>
                              </a:clrFrom>
                              <a:clrTo>
                                <a:srgbClr val="FFFFFC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2000"/>
                                    </a14:imgEffect>
                                    <a14:imgEffect>
                                      <a14:colorTemperature colorTemp="675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503805"/>
                          </a:xfrm>
                          <a:prstGeom prst="rect">
                            <a:avLst/>
                          </a:prstGeom>
                          <a:effectLst>
                            <a:glow rad="127000">
                              <a:schemeClr val="accent1">
                                <a:alpha val="0"/>
                              </a:schemeClr>
                            </a:glow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0D88"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C250.2</w:t>
            </w:r>
          </w:p>
        </w:tc>
        <w:tc>
          <w:tcPr>
            <w:tcW w:w="5385" w:type="dxa"/>
            <w:vAlign w:val="bottom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心理治療與衛生(下)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  <w:tr w:rsidR="00370D88" w:rsidRPr="00084FF8" w:rsidTr="00370D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520" w:type="dxa"/>
            <w:tcBorders>
              <w:left w:val="dotDash" w:sz="12" w:space="0" w:color="auto"/>
              <w:bottom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C252</w:t>
            </w:r>
          </w:p>
        </w:tc>
        <w:tc>
          <w:tcPr>
            <w:tcW w:w="5385" w:type="dxa"/>
            <w:tcBorders>
              <w:bottom w:val="dotDash" w:sz="12" w:space="0" w:color="auto"/>
            </w:tcBorders>
            <w:vAlign w:val="bottom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關係的培養與修復</w:t>
            </w:r>
            <w:r w:rsidRPr="00370D88">
              <w:rPr>
                <w:rFonts w:ascii="細明體" w:eastAsia="細明體" w:hAnsi="細明體" w:cs="細明體" w:hint="eastAsia"/>
                <w:sz w:val="26"/>
                <w:szCs w:val="26"/>
              </w:rPr>
              <w:t>：</w:t>
            </w:r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培養家庭</w:t>
            </w:r>
            <w:proofErr w:type="gramStart"/>
            <w:r w:rsidRPr="00370D88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治療師必讀</w:t>
            </w:r>
            <w:proofErr w:type="gramEnd"/>
          </w:p>
        </w:tc>
        <w:tc>
          <w:tcPr>
            <w:tcW w:w="2696" w:type="dxa"/>
            <w:tcBorders>
              <w:bottom w:val="dotDash" w:sz="12" w:space="0" w:color="auto"/>
              <w:right w:val="dotDash" w:sz="12" w:space="0" w:color="auto"/>
            </w:tcBorders>
            <w:vAlign w:val="center"/>
          </w:tcPr>
          <w:p w:rsidR="00370D88" w:rsidRPr="00370D88" w:rsidRDefault="00370D88" w:rsidP="00370D88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370D88">
              <w:rPr>
                <w:rFonts w:ascii="雅坊美工12" w:eastAsia="雅坊美工12" w:hint="eastAsia"/>
                <w:sz w:val="26"/>
                <w:szCs w:val="26"/>
              </w:rPr>
              <w:t>張老師文化</w:t>
            </w:r>
          </w:p>
        </w:tc>
      </w:tr>
    </w:tbl>
    <w:p w:rsidR="00084FF8" w:rsidRPr="00084FF8" w:rsidRDefault="00084FF8" w:rsidP="008C6282">
      <w:pPr>
        <w:jc w:val="right"/>
        <w:rPr>
          <w:rFonts w:ascii="雅坊美工12" w:eastAsia="雅坊美工12" w:hint="eastAsia"/>
          <w:szCs w:val="24"/>
        </w:rPr>
      </w:pPr>
      <w:bookmarkStart w:id="0" w:name="_GoBack"/>
      <w:bookmarkEnd w:id="0"/>
    </w:p>
    <w:sectPr w:rsidR="00084FF8" w:rsidRPr="00084FF8" w:rsidSect="00084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8" w:rsidRDefault="00084FF8" w:rsidP="00084FF8">
      <w:r>
        <w:separator/>
      </w:r>
    </w:p>
  </w:endnote>
  <w:endnote w:type="continuationSeparator" w:id="0">
    <w:p w:rsidR="00084FF8" w:rsidRDefault="00084FF8" w:rsidP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8" w:rsidRDefault="00084FF8" w:rsidP="00084FF8">
      <w:r>
        <w:separator/>
      </w:r>
    </w:p>
  </w:footnote>
  <w:footnote w:type="continuationSeparator" w:id="0">
    <w:p w:rsidR="00084FF8" w:rsidRDefault="00084FF8" w:rsidP="0008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2067" o:spid="_x0000_s2057" type="#_x0000_t136" style="position:absolute;margin-left:0;margin-top:0;width:184.45pt;height:553.35pt;rotation:315;z-index:-251655168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C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F8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2068" o:spid="_x0000_s2058" type="#_x0000_t136" style="position:absolute;margin-left:0;margin-top:0;width:184.45pt;height:553.35pt;rotation:315;z-index:-251653120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C"/>
        </v:shape>
      </w:pict>
    </w:r>
    <w:sdt>
      <w:sdtPr>
        <w:id w:val="-1127773457"/>
        <w:docPartObj>
          <w:docPartGallery w:val="Page Numbers (Top of Page)"/>
          <w:docPartUnique/>
        </w:docPartObj>
      </w:sdtPr>
      <w:sdtContent>
        <w:r w:rsidR="00084FF8">
          <w:rPr>
            <w:rFonts w:hint="eastAsia"/>
          </w:rPr>
          <w:t>2013/5/29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92066" o:spid="_x0000_s2056" type="#_x0000_t136" style="position:absolute;margin-left:0;margin-top:0;width:184.45pt;height:553.35pt;rotation:315;z-index:-251657216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C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05A3B"/>
    <w:rsid w:val="00084FF8"/>
    <w:rsid w:val="001676C1"/>
    <w:rsid w:val="00370D88"/>
    <w:rsid w:val="008C6282"/>
    <w:rsid w:val="00975CEE"/>
    <w:rsid w:val="00A270B3"/>
    <w:rsid w:val="00A94508"/>
    <w:rsid w:val="00C968F6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380E-8788-4E5F-A3B6-28015780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2013-05-29T03:03:00Z</cp:lastPrinted>
  <dcterms:created xsi:type="dcterms:W3CDTF">2013-05-29T03:37:00Z</dcterms:created>
  <dcterms:modified xsi:type="dcterms:W3CDTF">2013-05-29T03:37:00Z</dcterms:modified>
</cp:coreProperties>
</file>